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6" w:rsidRPr="00287EA4" w:rsidRDefault="00391AA6" w:rsidP="008810AD">
      <w:pPr>
        <w:pStyle w:val="Default"/>
        <w:ind w:left="-540"/>
        <w:rPr>
          <w:rFonts w:ascii="Arial" w:hAnsi="Arial" w:cs="Arial"/>
          <w:b/>
          <w:sz w:val="22"/>
          <w:szCs w:val="22"/>
        </w:rPr>
      </w:pPr>
      <w:r w:rsidRPr="00287EA4">
        <w:rPr>
          <w:rFonts w:ascii="Arial" w:hAnsi="Arial" w:cs="Arial"/>
          <w:b/>
          <w:sz w:val="22"/>
          <w:szCs w:val="22"/>
        </w:rPr>
        <w:t xml:space="preserve">SELF DETERMINATION </w:t>
      </w:r>
      <w:r w:rsidR="00916DE1" w:rsidRPr="00287EA4">
        <w:rPr>
          <w:rFonts w:ascii="Arial" w:hAnsi="Arial" w:cs="Arial"/>
          <w:b/>
          <w:sz w:val="22"/>
          <w:szCs w:val="22"/>
        </w:rPr>
        <w:t xml:space="preserve">PROGRAM </w:t>
      </w:r>
      <w:r w:rsidRPr="00287EA4">
        <w:rPr>
          <w:rFonts w:ascii="Arial" w:hAnsi="Arial" w:cs="Arial"/>
          <w:b/>
          <w:sz w:val="22"/>
          <w:szCs w:val="22"/>
        </w:rPr>
        <w:t>ORIENTATIONS:</w:t>
      </w:r>
    </w:p>
    <w:p w:rsidR="00C109D2" w:rsidRPr="00842EB8" w:rsidRDefault="00C109D2" w:rsidP="008810AD">
      <w:pPr>
        <w:pStyle w:val="Default"/>
        <w:ind w:left="-540"/>
        <w:rPr>
          <w:rFonts w:ascii="Arial" w:hAnsi="Arial" w:cs="Arial"/>
          <w:sz w:val="10"/>
          <w:szCs w:val="10"/>
        </w:rPr>
      </w:pPr>
    </w:p>
    <w:p w:rsidR="00D31C2C" w:rsidRDefault="00391AA6" w:rsidP="008810AD">
      <w:pPr>
        <w:pStyle w:val="Default"/>
        <w:ind w:left="-540"/>
        <w:rPr>
          <w:rFonts w:ascii="Arial" w:hAnsi="Arial" w:cs="Arial"/>
          <w:sz w:val="22"/>
          <w:szCs w:val="22"/>
        </w:rPr>
      </w:pPr>
      <w:r w:rsidRPr="00287EA4">
        <w:rPr>
          <w:rFonts w:ascii="Arial" w:hAnsi="Arial" w:cs="Arial"/>
          <w:sz w:val="22"/>
          <w:szCs w:val="22"/>
        </w:rPr>
        <w:t>Self Determination Program Orientation</w:t>
      </w:r>
      <w:r w:rsidR="00D31C2C">
        <w:rPr>
          <w:rFonts w:ascii="Arial" w:hAnsi="Arial" w:cs="Arial"/>
          <w:sz w:val="22"/>
          <w:szCs w:val="22"/>
        </w:rPr>
        <w:t>s were provided in Lakeport (5/24), Eureka (6/6) &amp; Crescent City (6/7)</w:t>
      </w:r>
    </w:p>
    <w:p w:rsidR="00906FEB" w:rsidRDefault="00D31C2C" w:rsidP="00D31C2C">
      <w:pPr>
        <w:pStyle w:val="Default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of the people selected </w:t>
      </w:r>
      <w:r w:rsidR="00C109D2" w:rsidRPr="00287EA4">
        <w:rPr>
          <w:rFonts w:ascii="Arial" w:hAnsi="Arial" w:cs="Arial"/>
          <w:sz w:val="22"/>
          <w:szCs w:val="22"/>
        </w:rPr>
        <w:t>to participate in Self Determination</w:t>
      </w:r>
      <w:r w:rsidR="00A606D3">
        <w:rPr>
          <w:rFonts w:ascii="Arial" w:hAnsi="Arial" w:cs="Arial"/>
          <w:sz w:val="22"/>
          <w:szCs w:val="22"/>
        </w:rPr>
        <w:t xml:space="preserve"> attended along with </w:t>
      </w:r>
      <w:r>
        <w:rPr>
          <w:rFonts w:ascii="Arial" w:hAnsi="Arial" w:cs="Arial"/>
          <w:sz w:val="22"/>
          <w:szCs w:val="22"/>
        </w:rPr>
        <w:t>family and community members. The orientation was tr</w:t>
      </w:r>
      <w:r w:rsidR="00C109D2" w:rsidRPr="00287EA4">
        <w:rPr>
          <w:rFonts w:ascii="Arial" w:hAnsi="Arial" w:cs="Arial"/>
          <w:sz w:val="22"/>
          <w:szCs w:val="22"/>
        </w:rPr>
        <w:t>ansl</w:t>
      </w:r>
      <w:r>
        <w:rPr>
          <w:rFonts w:ascii="Arial" w:hAnsi="Arial" w:cs="Arial"/>
          <w:sz w:val="22"/>
          <w:szCs w:val="22"/>
        </w:rPr>
        <w:t>ated into Spanish for one family attending</w:t>
      </w:r>
      <w:r w:rsidR="00C109D2" w:rsidRPr="00287E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06FEB">
        <w:rPr>
          <w:rFonts w:ascii="Arial" w:hAnsi="Arial" w:cs="Arial"/>
          <w:sz w:val="22"/>
          <w:szCs w:val="22"/>
        </w:rPr>
        <w:t>15 of the 30 newly selected participants have attended an SDP Orientation.</w:t>
      </w:r>
    </w:p>
    <w:p w:rsidR="00906FEB" w:rsidRDefault="00906FEB" w:rsidP="00D31C2C">
      <w:pPr>
        <w:pStyle w:val="Default"/>
        <w:ind w:left="-540"/>
        <w:rPr>
          <w:rFonts w:ascii="Arial" w:hAnsi="Arial" w:cs="Arial"/>
          <w:sz w:val="22"/>
          <w:szCs w:val="22"/>
        </w:rPr>
      </w:pPr>
    </w:p>
    <w:p w:rsidR="00C109D2" w:rsidRPr="00287EA4" w:rsidRDefault="00D31C2C" w:rsidP="00D31C2C">
      <w:pPr>
        <w:pStyle w:val="Default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6/6 &amp; 6/7 orientations were done using the new ‘plain language’ version of the slide show that was created by the State Council on Developmental Disabilities (SCDD). </w:t>
      </w:r>
      <w:r w:rsidR="00822FF2">
        <w:rPr>
          <w:rFonts w:ascii="Arial" w:hAnsi="Arial" w:cs="Arial"/>
          <w:sz w:val="22"/>
          <w:szCs w:val="22"/>
        </w:rPr>
        <w:t xml:space="preserve">This version worked well and will be used </w:t>
      </w:r>
      <w:r w:rsidR="00906FEB">
        <w:rPr>
          <w:rFonts w:ascii="Arial" w:hAnsi="Arial" w:cs="Arial"/>
          <w:sz w:val="22"/>
          <w:szCs w:val="22"/>
        </w:rPr>
        <w:t>for future orientations</w:t>
      </w:r>
      <w:r w:rsidR="00822FF2">
        <w:rPr>
          <w:rFonts w:ascii="Arial" w:hAnsi="Arial" w:cs="Arial"/>
          <w:sz w:val="22"/>
          <w:szCs w:val="22"/>
        </w:rPr>
        <w:t xml:space="preserve">. </w:t>
      </w:r>
    </w:p>
    <w:p w:rsidR="00360A94" w:rsidRPr="00122DD1" w:rsidRDefault="00360A94" w:rsidP="008810AD">
      <w:pPr>
        <w:pStyle w:val="Default"/>
        <w:ind w:left="-540"/>
        <w:rPr>
          <w:rFonts w:ascii="Arial" w:hAnsi="Arial" w:cs="Arial"/>
          <w:sz w:val="10"/>
          <w:szCs w:val="10"/>
        </w:rPr>
      </w:pPr>
    </w:p>
    <w:p w:rsidR="00C109D2" w:rsidRPr="00122DD1" w:rsidRDefault="00B54E4A" w:rsidP="00842EB8">
      <w:pPr>
        <w:pStyle w:val="Default"/>
        <w:tabs>
          <w:tab w:val="left" w:pos="3890"/>
        </w:tabs>
        <w:ind w:left="-540"/>
        <w:jc w:val="center"/>
        <w:rPr>
          <w:rFonts w:ascii="Arial" w:hAnsi="Arial" w:cs="Arial"/>
          <w:sz w:val="28"/>
          <w:szCs w:val="28"/>
        </w:rPr>
      </w:pPr>
      <w:r w:rsidRPr="00122DD1">
        <w:rPr>
          <w:rFonts w:ascii="Arial" w:hAnsi="Arial" w:cs="Arial"/>
          <w:sz w:val="28"/>
          <w:szCs w:val="28"/>
          <w:u w:val="single"/>
        </w:rPr>
        <w:t>Upcoming Orientations</w:t>
      </w:r>
      <w:r w:rsidRPr="00122DD1">
        <w:rPr>
          <w:rFonts w:ascii="Arial" w:hAnsi="Arial" w:cs="Arial"/>
          <w:sz w:val="28"/>
          <w:szCs w:val="28"/>
        </w:rPr>
        <w:t>:</w:t>
      </w:r>
    </w:p>
    <w:p w:rsidR="008273CD" w:rsidRPr="008810AD" w:rsidRDefault="008273CD" w:rsidP="00287EA4">
      <w:pPr>
        <w:pStyle w:val="Default"/>
        <w:ind w:firstLine="720"/>
        <w:jc w:val="center"/>
        <w:rPr>
          <w:rFonts w:ascii="Arial" w:hAnsi="Arial" w:cs="Arial"/>
          <w:sz w:val="22"/>
          <w:szCs w:val="22"/>
        </w:rPr>
        <w:sectPr w:rsidR="008273CD" w:rsidRPr="008810AD" w:rsidSect="00021D43">
          <w:headerReference w:type="default" r:id="rId9"/>
          <w:footerReference w:type="default" r:id="rId10"/>
          <w:pgSz w:w="12240" w:h="15840" w:code="1"/>
          <w:pgMar w:top="1440" w:right="540" w:bottom="1440" w:left="1440" w:header="2592" w:footer="660" w:gutter="0"/>
          <w:cols w:space="720"/>
          <w:docGrid w:linePitch="360"/>
        </w:sectPr>
      </w:pPr>
    </w:p>
    <w:p w:rsidR="00906FEB" w:rsidRDefault="00906FEB" w:rsidP="00287EA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Fort Bragg, CA </w:t>
      </w:r>
    </w:p>
    <w:p w:rsidR="00906FEB" w:rsidRDefault="00906FEB" w:rsidP="00906FE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28</w:t>
      </w:r>
      <w:r w:rsidRPr="00906FE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EB" w:rsidRDefault="00906FEB" w:rsidP="00906FE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and location to be determined</w:t>
      </w:r>
    </w:p>
    <w:p w:rsidR="00906FEB" w:rsidRPr="008670D6" w:rsidRDefault="00906FEB" w:rsidP="003F2A09">
      <w:pPr>
        <w:pStyle w:val="Default"/>
        <w:ind w:left="1440" w:firstLine="720"/>
        <w:rPr>
          <w:rFonts w:ascii="Arial" w:hAnsi="Arial" w:cs="Arial"/>
          <w:sz w:val="12"/>
          <w:szCs w:val="12"/>
        </w:rPr>
      </w:pPr>
    </w:p>
    <w:p w:rsidR="00B54E4A" w:rsidRPr="00287EA4" w:rsidRDefault="008273CD" w:rsidP="003F2A09">
      <w:pPr>
        <w:pStyle w:val="Default"/>
        <w:ind w:left="1440" w:firstLine="720"/>
        <w:rPr>
          <w:rFonts w:ascii="Arial" w:hAnsi="Arial" w:cs="Arial"/>
          <w:sz w:val="22"/>
          <w:szCs w:val="22"/>
        </w:rPr>
      </w:pPr>
      <w:r w:rsidRPr="00287EA4">
        <w:rPr>
          <w:rFonts w:ascii="Arial" w:hAnsi="Arial" w:cs="Arial"/>
          <w:sz w:val="22"/>
          <w:szCs w:val="22"/>
        </w:rPr>
        <w:t>Please RSVP to Sedona Bowser at 707-445-0893, ext</w:t>
      </w:r>
      <w:r w:rsidR="0093303C" w:rsidRPr="00287EA4">
        <w:rPr>
          <w:rFonts w:ascii="Arial" w:hAnsi="Arial" w:cs="Arial"/>
          <w:sz w:val="22"/>
          <w:szCs w:val="22"/>
        </w:rPr>
        <w:t>.</w:t>
      </w:r>
      <w:r w:rsidRPr="00287EA4">
        <w:rPr>
          <w:rFonts w:ascii="Arial" w:hAnsi="Arial" w:cs="Arial"/>
          <w:sz w:val="22"/>
          <w:szCs w:val="22"/>
        </w:rPr>
        <w:t xml:space="preserve"> 363 </w:t>
      </w:r>
    </w:p>
    <w:p w:rsidR="00C109D2" w:rsidRPr="00842EB8" w:rsidRDefault="00C109D2" w:rsidP="00B54E4A">
      <w:pPr>
        <w:pStyle w:val="Default"/>
        <w:ind w:firstLine="720"/>
        <w:rPr>
          <w:sz w:val="10"/>
          <w:szCs w:val="10"/>
        </w:rPr>
      </w:pPr>
    </w:p>
    <w:p w:rsidR="00842EB8" w:rsidRPr="00842EB8" w:rsidRDefault="00842EB8" w:rsidP="00842EB8">
      <w:pPr>
        <w:pStyle w:val="Default"/>
        <w:rPr>
          <w:rFonts w:ascii="Arial" w:hAnsi="Arial" w:cs="Arial"/>
          <w:i/>
          <w:sz w:val="22"/>
          <w:szCs w:val="22"/>
        </w:rPr>
      </w:pPr>
      <w:r w:rsidRPr="00842EB8">
        <w:rPr>
          <w:rFonts w:ascii="Arial" w:hAnsi="Arial" w:cs="Arial"/>
          <w:b/>
          <w:sz w:val="22"/>
          <w:szCs w:val="22"/>
        </w:rPr>
        <w:t xml:space="preserve">People selected to participate in Self Determination MUST attend an </w:t>
      </w:r>
      <w:r>
        <w:rPr>
          <w:rFonts w:ascii="Arial" w:hAnsi="Arial" w:cs="Arial"/>
          <w:b/>
          <w:sz w:val="22"/>
          <w:szCs w:val="22"/>
        </w:rPr>
        <w:t>orientation</w:t>
      </w:r>
      <w:r w:rsidRPr="00842EB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87EA4">
        <w:rPr>
          <w:rFonts w:ascii="Arial" w:hAnsi="Arial" w:cs="Arial"/>
          <w:i/>
          <w:sz w:val="22"/>
          <w:szCs w:val="22"/>
        </w:rPr>
        <w:t xml:space="preserve">More Self Determination Program Orientations will be scheduled in Lake, Del Norte, Humboldt and Mendocino counties so that everyone selected to participate in SDP has an opportunity to attend. </w:t>
      </w:r>
    </w:p>
    <w:p w:rsidR="009719E0" w:rsidRPr="008670D6" w:rsidRDefault="009719E0" w:rsidP="00024D46">
      <w:pPr>
        <w:pStyle w:val="Default"/>
        <w:rPr>
          <w:sz w:val="12"/>
          <w:szCs w:val="12"/>
        </w:rPr>
      </w:pPr>
      <w:bookmarkStart w:id="0" w:name="_GoBack"/>
      <w:bookmarkEnd w:id="0"/>
    </w:p>
    <w:p w:rsidR="00287EA4" w:rsidRDefault="00287EA4" w:rsidP="00F91ACA">
      <w:pPr>
        <w:pStyle w:val="Default"/>
        <w:rPr>
          <w:b/>
        </w:rPr>
      </w:pPr>
      <w:r w:rsidRPr="003F2A0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3D5632" wp14:editId="3320697F">
                <wp:simplePos x="0" y="0"/>
                <wp:positionH relativeFrom="column">
                  <wp:posOffset>-27305</wp:posOffset>
                </wp:positionH>
                <wp:positionV relativeFrom="paragraph">
                  <wp:posOffset>7620</wp:posOffset>
                </wp:positionV>
                <wp:extent cx="3400425" cy="1644015"/>
                <wp:effectExtent l="0" t="0" r="28575" b="13335"/>
                <wp:wrapTight wrapText="bothSides">
                  <wp:wrapPolygon edited="0">
                    <wp:start x="0" y="0"/>
                    <wp:lineTo x="0" y="21525"/>
                    <wp:lineTo x="21661" y="21525"/>
                    <wp:lineTo x="2166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2A09" w:rsidRPr="009719E0" w:rsidRDefault="003F2A09" w:rsidP="00916DE1">
                            <w:pPr>
                              <w:jc w:val="center"/>
                              <w:rPr>
                                <w:rFonts w:ascii="Lucida Bright" w:hAnsi="Lucida Bright" w:cs="David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9719E0">
                              <w:rPr>
                                <w:rFonts w:ascii="Lucida Bright" w:hAnsi="Lucida Bright" w:cs="David"/>
                                <w:b/>
                                <w:caps/>
                                <w:sz w:val="22"/>
                                <w:szCs w:val="22"/>
                              </w:rPr>
                              <w:t>Financial Management Services/FMS</w:t>
                            </w:r>
                          </w:p>
                          <w:p w:rsidR="003169CB" w:rsidRPr="00BA5D16" w:rsidRDefault="003169CB" w:rsidP="00BA5D16">
                            <w:pPr>
                              <w:spacing w:before="120" w:line="276" w:lineRule="auto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There are now two RCRC vendors available to provide </w:t>
                            </w:r>
                            <w:r w:rsidR="003F2A09"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>Fi</w:t>
                            </w: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nancial Management Services for people in Self Determination: </w:t>
                            </w:r>
                          </w:p>
                          <w:p w:rsidR="003169CB" w:rsidRPr="00BA5D16" w:rsidRDefault="003169CB" w:rsidP="00BA5D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line="276" w:lineRule="auto"/>
                              <w:ind w:left="907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Tracy Stein Management </w:t>
                            </w:r>
                          </w:p>
                          <w:p w:rsidR="003169CB" w:rsidRPr="00BA5D16" w:rsidRDefault="003169CB" w:rsidP="00BA5D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line="276" w:lineRule="auto"/>
                              <w:ind w:left="907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Premier Health Care Services </w:t>
                            </w:r>
                          </w:p>
                          <w:p w:rsidR="003F2A09" w:rsidRPr="00BA5D16" w:rsidRDefault="003169CB" w:rsidP="00BA5D16">
                            <w:pPr>
                              <w:spacing w:before="120" w:line="276" w:lineRule="auto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>R</w:t>
                            </w:r>
                            <w:r w:rsidR="00106DAB"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CRC </w:t>
                            </w:r>
                            <w:r w:rsid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will add other </w:t>
                            </w:r>
                            <w:r w:rsidR="003F2A09"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>FMS providers</w:t>
                            </w:r>
                            <w:r w:rsid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 soon</w:t>
                            </w:r>
                            <w:r w:rsidR="00106DAB"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F2A09" w:rsidRPr="003F2A09" w:rsidRDefault="003F2A09" w:rsidP="006D1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.15pt;margin-top:.6pt;width:267.75pt;height:129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" strokeweight="2pt">
                <v:stroke linestyle="thinThin" joinstyle="round" endcap="round"/>
                <v:textbox>
                  <w:txbxContent>
                    <w:p w:rsidR="003F2A09" w:rsidRPr="009719E0" w:rsidRDefault="003F2A09" w:rsidP="00916DE1">
                      <w:pPr>
                        <w:jc w:val="center"/>
                        <w:rPr>
                          <w:rFonts w:ascii="Lucida Bright" w:hAnsi="Lucida Bright" w:cs="David"/>
                          <w:b/>
                          <w:caps/>
                          <w:sz w:val="22"/>
                          <w:szCs w:val="22"/>
                        </w:rPr>
                      </w:pPr>
                      <w:r w:rsidRPr="009719E0">
                        <w:rPr>
                          <w:rFonts w:ascii="Lucida Bright" w:hAnsi="Lucida Bright" w:cs="David"/>
                          <w:b/>
                          <w:caps/>
                          <w:sz w:val="22"/>
                          <w:szCs w:val="22"/>
                        </w:rPr>
                        <w:t>Financial Management Services/FMS</w:t>
                      </w:r>
                    </w:p>
                    <w:p w:rsidR="003169CB" w:rsidRPr="00BA5D16" w:rsidRDefault="003169CB" w:rsidP="00BA5D16">
                      <w:pPr>
                        <w:spacing w:before="120" w:line="276" w:lineRule="auto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There are now two RCRC vendors available to provide </w:t>
                      </w:r>
                      <w:r w:rsidR="003F2A09"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>Fi</w:t>
                      </w: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nancial Management Services for people in Self Determination: </w:t>
                      </w:r>
                    </w:p>
                    <w:p w:rsidR="003169CB" w:rsidRPr="00BA5D16" w:rsidRDefault="003169CB" w:rsidP="00BA5D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line="276" w:lineRule="auto"/>
                        <w:ind w:left="907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Tracy Stein Management </w:t>
                      </w:r>
                    </w:p>
                    <w:p w:rsidR="003169CB" w:rsidRPr="00BA5D16" w:rsidRDefault="003169CB" w:rsidP="00BA5D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line="276" w:lineRule="auto"/>
                        <w:ind w:left="907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Premier Health Care Services </w:t>
                      </w:r>
                    </w:p>
                    <w:p w:rsidR="003F2A09" w:rsidRPr="00BA5D16" w:rsidRDefault="003169CB" w:rsidP="00BA5D16">
                      <w:pPr>
                        <w:spacing w:before="120" w:line="276" w:lineRule="auto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>R</w:t>
                      </w:r>
                      <w:r w:rsidR="00106DAB"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CRC </w:t>
                      </w:r>
                      <w:r w:rsid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will add other </w:t>
                      </w:r>
                      <w:r w:rsidR="003F2A09"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>FMS providers</w:t>
                      </w:r>
                      <w:r w:rsid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 soon</w:t>
                      </w:r>
                      <w:r w:rsidR="00106DAB"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>.</w:t>
                      </w:r>
                    </w:p>
                    <w:p w:rsidR="003F2A09" w:rsidRPr="003F2A09" w:rsidRDefault="003F2A09" w:rsidP="006D1892"/>
                  </w:txbxContent>
                </v:textbox>
                <w10:wrap type="tight"/>
              </v:shape>
            </w:pict>
          </mc:Fallback>
        </mc:AlternateContent>
      </w:r>
      <w:r w:rsidR="006D1892" w:rsidRPr="006D1892">
        <w:rPr>
          <w:b/>
          <w:noProof/>
        </w:rPr>
        <mc:AlternateContent>
          <mc:Choice Requires="wps">
            <w:drawing>
              <wp:inline distT="0" distB="0" distL="0" distR="0" wp14:anchorId="7D7C02DA" wp14:editId="19865D9C">
                <wp:extent cx="3362325" cy="1651379"/>
                <wp:effectExtent l="0" t="0" r="28575" b="254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5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92" w:rsidRPr="00842EB8" w:rsidRDefault="006D1892" w:rsidP="006D1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2E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INDEPENDENT FACILITATORS:</w:t>
                            </w:r>
                          </w:p>
                          <w:p w:rsidR="005D6664" w:rsidRPr="00842EB8" w:rsidRDefault="005D6664" w:rsidP="009719E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10145" w:rsidRPr="00842EB8" w:rsidRDefault="006D1892" w:rsidP="00BA5D1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State Council </w:t>
                            </w:r>
                            <w:r w:rsidR="008810AD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</w:t>
                            </w:r>
                            <w:r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Developmental Disabilities &amp; Redwood Coast Region</w:t>
                            </w:r>
                            <w:r w:rsidR="009719E0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Center </w:t>
                            </w:r>
                            <w:r w:rsidR="009719E0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BA5D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host an</w:t>
                            </w:r>
                            <w:r w:rsidR="00210145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Independent Facilitator </w:t>
                            </w:r>
                            <w:r w:rsidR="009719E0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training </w:t>
                            </w:r>
                          </w:p>
                          <w:p w:rsidR="009719E0" w:rsidRPr="00842EB8" w:rsidRDefault="003169CB" w:rsidP="00BA5D1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July 18</w:t>
                            </w:r>
                            <w:r w:rsidRPr="003169C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A5D16" w:rsidRPr="00BA5D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5D16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the Ukiah area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D1892" w:rsidRPr="00842EB8" w:rsidRDefault="006D1892" w:rsidP="00BA5D1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810AD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time and location </w:t>
                            </w:r>
                            <w:r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be posted on </w:t>
                            </w:r>
                            <w:r w:rsidR="00916DE1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810AD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SCDD </w:t>
                            </w:r>
                            <w:r w:rsidR="00BA5D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</w:t>
                            </w:r>
                            <w:r w:rsidR="008810AD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6DE1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RCRC </w:t>
                            </w:r>
                            <w:r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website</w:t>
                            </w:r>
                            <w:r w:rsidR="00916DE1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8810AD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RCRC’s</w:t>
                            </w:r>
                            <w:r w:rsidR="00210145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="008810AD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acebook page, </w:t>
                            </w:r>
                            <w:r w:rsidR="00BA5D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our </w:t>
                            </w:r>
                            <w:r w:rsidR="008810AD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waiting rooms and </w:t>
                            </w:r>
                            <w:r w:rsidR="00BA5D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8810AD" w:rsidRPr="00842E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future SDP newsletters.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64.75pt;height:1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">
                <v:textbox>
                  <w:txbxContent>
                    <w:p w:rsidR="006D1892" w:rsidRPr="00842EB8" w:rsidRDefault="006D1892" w:rsidP="006D189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2E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INDEPENDENT FACILITATORS:</w:t>
                      </w:r>
                    </w:p>
                    <w:p w:rsidR="005D6664" w:rsidRPr="00842EB8" w:rsidRDefault="005D6664" w:rsidP="009719E0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10145" w:rsidRPr="00842EB8" w:rsidRDefault="006D1892" w:rsidP="00BA5D1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State Council </w:t>
                      </w:r>
                      <w:r w:rsidR="008810AD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>on</w:t>
                      </w:r>
                      <w:r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Developmental Disabilities &amp; Redwood Coast Region</w:t>
                      </w:r>
                      <w:r w:rsidR="009719E0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Center </w:t>
                      </w:r>
                      <w:r w:rsidR="009719E0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</w:t>
                      </w:r>
                      <w:r w:rsidR="00BA5D16">
                        <w:rPr>
                          <w:rFonts w:ascii="Arial" w:hAnsi="Arial" w:cs="Arial"/>
                          <w:sz w:val="22"/>
                          <w:szCs w:val="22"/>
                        </w:rPr>
                        <w:t>host an</w:t>
                      </w:r>
                      <w:r w:rsidR="00210145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Independent Facilitator </w:t>
                      </w:r>
                      <w:r w:rsidR="009719E0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training </w:t>
                      </w:r>
                    </w:p>
                    <w:p w:rsidR="009719E0" w:rsidRPr="00842EB8" w:rsidRDefault="003169CB" w:rsidP="00BA5D1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July 18</w:t>
                      </w:r>
                      <w:r w:rsidRPr="003169C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A5D16" w:rsidRPr="00BA5D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A5D16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>in the Ukiah area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6D1892" w:rsidRPr="00842EB8" w:rsidRDefault="006D1892" w:rsidP="00BA5D1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8810AD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time and location </w:t>
                      </w:r>
                      <w:r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be posted on </w:t>
                      </w:r>
                      <w:r w:rsidR="00916DE1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8810AD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SCDD </w:t>
                      </w:r>
                      <w:r w:rsidR="00BA5D16">
                        <w:rPr>
                          <w:rFonts w:ascii="Arial" w:hAnsi="Arial" w:cs="Arial"/>
                          <w:sz w:val="22"/>
                          <w:szCs w:val="22"/>
                        </w:rPr>
                        <w:t>&amp;</w:t>
                      </w:r>
                      <w:r w:rsidR="008810AD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16DE1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RCRC </w:t>
                      </w:r>
                      <w:r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>website</w:t>
                      </w:r>
                      <w:r w:rsidR="00916DE1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8810AD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>, RCRC’s</w:t>
                      </w:r>
                      <w:r w:rsidR="00210145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</w:t>
                      </w:r>
                      <w:r w:rsidR="008810AD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acebook page, </w:t>
                      </w:r>
                      <w:r w:rsidR="00BA5D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our </w:t>
                      </w:r>
                      <w:r w:rsidR="008810AD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waiting rooms and </w:t>
                      </w:r>
                      <w:r w:rsidR="00BA5D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</w:t>
                      </w:r>
                      <w:r w:rsidR="008810AD" w:rsidRPr="00842E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future SDP newsletters.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145" w:rsidRPr="00842EB8" w:rsidRDefault="00842EB8" w:rsidP="00842EB8">
      <w:pPr>
        <w:tabs>
          <w:tab w:val="left" w:pos="2063"/>
        </w:tabs>
        <w:rPr>
          <w:rFonts w:ascii="Arial" w:hAnsi="Arial" w:cs="Arial"/>
          <w:b/>
          <w:noProof/>
          <w:color w:val="002060"/>
          <w:sz w:val="8"/>
          <w:szCs w:val="8"/>
        </w:rPr>
      </w:pPr>
      <w:r>
        <w:rPr>
          <w:rFonts w:ascii="Arial" w:hAnsi="Arial" w:cs="Arial"/>
          <w:b/>
          <w:noProof/>
          <w:color w:val="002060"/>
          <w:sz w:val="16"/>
          <w:szCs w:val="16"/>
        </w:rPr>
        <w:tab/>
      </w:r>
    </w:p>
    <w:p w:rsidR="00210145" w:rsidRPr="00842EB8" w:rsidRDefault="00287EA4" w:rsidP="00842EB8">
      <w:pPr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Next Self Determination Advisory </w:t>
      </w:r>
      <w:r w:rsidR="00127D7A" w:rsidRPr="00842EB8">
        <w:rPr>
          <w:rFonts w:ascii="Arial" w:hAnsi="Arial" w:cs="Arial"/>
          <w:b/>
          <w:noProof/>
          <w:color w:val="002060"/>
          <w:sz w:val="22"/>
          <w:szCs w:val="22"/>
        </w:rPr>
        <w:t>Co</w:t>
      </w:r>
      <w:r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mmittee Meeting: </w:t>
      </w:r>
    </w:p>
    <w:p w:rsidR="00210145" w:rsidRPr="00842EB8" w:rsidRDefault="00BA5D16" w:rsidP="00842EB8">
      <w:pPr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w:t>July 19</w:t>
      </w:r>
      <w:r w:rsidR="00210145" w:rsidRPr="00842EB8">
        <w:rPr>
          <w:rFonts w:ascii="Arial" w:hAnsi="Arial" w:cs="Arial"/>
          <w:b/>
          <w:noProof/>
          <w:color w:val="002060"/>
          <w:sz w:val="22"/>
          <w:szCs w:val="22"/>
        </w:rPr>
        <w:t>, 201</w:t>
      </w:r>
      <w:r w:rsidR="00287EA4"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9 </w:t>
      </w:r>
      <w:r w:rsidR="00127D7A" w:rsidRPr="00842EB8">
        <w:rPr>
          <w:rFonts w:ascii="Arial" w:hAnsi="Arial" w:cs="Arial"/>
          <w:b/>
          <w:noProof/>
          <w:color w:val="002060"/>
          <w:sz w:val="22"/>
          <w:szCs w:val="22"/>
        </w:rPr>
        <w:t>10</w:t>
      </w:r>
      <w:r w:rsidR="00083B08"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:00 </w:t>
      </w:r>
      <w:r w:rsidR="00127D7A" w:rsidRPr="00842EB8">
        <w:rPr>
          <w:rFonts w:ascii="Arial" w:hAnsi="Arial" w:cs="Arial"/>
          <w:b/>
          <w:noProof/>
          <w:color w:val="002060"/>
          <w:sz w:val="22"/>
          <w:szCs w:val="22"/>
        </w:rPr>
        <w:t>am</w:t>
      </w:r>
      <w:r w:rsidR="00E41C0A"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  </w:t>
      </w:r>
    </w:p>
    <w:p w:rsidR="00842EB8" w:rsidRDefault="00021D43" w:rsidP="00842EB8">
      <w:pPr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 w:rsidRPr="00842EB8">
        <w:rPr>
          <w:rFonts w:ascii="Tw Cen MT" w:hAnsi="Tw Cen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347C9D" wp14:editId="169D6276">
                <wp:simplePos x="0" y="0"/>
                <wp:positionH relativeFrom="column">
                  <wp:posOffset>-20955</wp:posOffset>
                </wp:positionH>
                <wp:positionV relativeFrom="paragraph">
                  <wp:posOffset>272415</wp:posOffset>
                </wp:positionV>
                <wp:extent cx="6998335" cy="1166495"/>
                <wp:effectExtent l="95250" t="95250" r="107315" b="109855"/>
                <wp:wrapTight wrapText="bothSides">
                  <wp:wrapPolygon edited="0">
                    <wp:start x="-118" y="-1764"/>
                    <wp:lineTo x="-294" y="-1411"/>
                    <wp:lineTo x="-294" y="21518"/>
                    <wp:lineTo x="-176" y="23281"/>
                    <wp:lineTo x="21696" y="23281"/>
                    <wp:lineTo x="21872" y="21165"/>
                    <wp:lineTo x="21872" y="4233"/>
                    <wp:lineTo x="21755" y="-1058"/>
                    <wp:lineTo x="21755" y="-1764"/>
                    <wp:lineTo x="-118" y="-1764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glow rad="88900">
                            <a:schemeClr val="accent4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915B4" w:rsidRPr="006915B4" w:rsidRDefault="006915B4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E2A05" w:rsidRPr="00842EB8" w:rsidRDefault="0093303C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b/>
                                <w:sz w:val="22"/>
                                <w:szCs w:val="22"/>
                              </w:rPr>
                              <w:t xml:space="preserve">PERSON CENTERED </w:t>
                            </w:r>
                            <w:r w:rsidR="007E2A05" w:rsidRPr="00842EB8">
                              <w:rPr>
                                <w:rFonts w:ascii="Lucida Bright" w:hAnsi="Lucida Bright" w:cs="Tahoma"/>
                                <w:b/>
                                <w:sz w:val="22"/>
                                <w:szCs w:val="22"/>
                              </w:rPr>
                              <w:t>THINKING</w:t>
                            </w:r>
                            <w:r w:rsidRPr="00842EB8">
                              <w:rPr>
                                <w:rFonts w:ascii="Lucida Bright" w:hAnsi="Lucida Bright" w:cs="Tahoma"/>
                                <w:b/>
                                <w:sz w:val="22"/>
                                <w:szCs w:val="22"/>
                              </w:rPr>
                              <w:t xml:space="preserve"> TRAINING</w:t>
                            </w:r>
                          </w:p>
                          <w:p w:rsidR="00360A94" w:rsidRPr="00360A94" w:rsidRDefault="00360A94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3303C" w:rsidRPr="00842EB8" w:rsidRDefault="007E2A05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b/>
                                <w:sz w:val="20"/>
                                <w:szCs w:val="20"/>
                              </w:rPr>
                              <w:t>CRESCENT CITY</w:t>
                            </w:r>
                          </w:p>
                          <w:p w:rsidR="007E2A05" w:rsidRPr="00842EB8" w:rsidRDefault="007E2A05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New Dawn Support Services</w:t>
                            </w:r>
                          </w:p>
                          <w:p w:rsidR="007E2A05" w:rsidRPr="00842EB8" w:rsidRDefault="007E2A05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June 18-19, 2019</w:t>
                            </w:r>
                          </w:p>
                          <w:p w:rsidR="007E2A05" w:rsidRPr="00842EB8" w:rsidRDefault="007E2A05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August 13-14, 2019</w:t>
                            </w:r>
                          </w:p>
                          <w:p w:rsidR="007E2A05" w:rsidRPr="00360A94" w:rsidRDefault="009719E0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sz w:val="22"/>
                                <w:szCs w:val="22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C</w:t>
                            </w:r>
                            <w:r w:rsidR="007E2A05"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 xml:space="preserve">ontact </w:t>
                            </w: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Jackie Ross</w:t>
                            </w:r>
                            <w:r w:rsidR="007E2A05"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 xml:space="preserve"> 707-465-1460 ext. 204</w:t>
                            </w:r>
                            <w:r w:rsidR="0033372C"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 xml:space="preserve"> for details </w:t>
                            </w: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or to sign up</w:t>
                            </w:r>
                          </w:p>
                          <w:p w:rsidR="0093303C" w:rsidRPr="009719E0" w:rsidRDefault="0093303C" w:rsidP="009719E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65pt;margin-top:21.45pt;width:551.05pt;height:9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" filled="f">
                <v:stroke dashstyle="1 1" joinstyle="round"/>
                <v:textbox>
                  <w:txbxContent>
                    <w:p w:rsidR="006915B4" w:rsidRPr="006915B4" w:rsidRDefault="006915B4" w:rsidP="009719E0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10"/>
                          <w:szCs w:val="10"/>
                        </w:rPr>
                      </w:pPr>
                    </w:p>
                    <w:p w:rsidR="007E2A05" w:rsidRPr="00842EB8" w:rsidRDefault="0093303C" w:rsidP="009719E0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22"/>
                          <w:szCs w:val="22"/>
                        </w:rPr>
                      </w:pPr>
                      <w:r w:rsidRPr="00842EB8">
                        <w:rPr>
                          <w:rFonts w:ascii="Lucida Bright" w:hAnsi="Lucida Bright" w:cs="Tahoma"/>
                          <w:b/>
                          <w:sz w:val="22"/>
                          <w:szCs w:val="22"/>
                        </w:rPr>
                        <w:t xml:space="preserve">PERSON CENTERED </w:t>
                      </w:r>
                      <w:r w:rsidR="007E2A05" w:rsidRPr="00842EB8">
                        <w:rPr>
                          <w:rFonts w:ascii="Lucida Bright" w:hAnsi="Lucida Bright" w:cs="Tahoma"/>
                          <w:b/>
                          <w:sz w:val="22"/>
                          <w:szCs w:val="22"/>
                        </w:rPr>
                        <w:t>THINKING</w:t>
                      </w:r>
                      <w:r w:rsidRPr="00842EB8">
                        <w:rPr>
                          <w:rFonts w:ascii="Lucida Bright" w:hAnsi="Lucida Bright" w:cs="Tahoma"/>
                          <w:b/>
                          <w:sz w:val="22"/>
                          <w:szCs w:val="22"/>
                        </w:rPr>
                        <w:t xml:space="preserve"> TRAINING</w:t>
                      </w:r>
                    </w:p>
                    <w:p w:rsidR="00360A94" w:rsidRPr="00360A94" w:rsidRDefault="00360A94" w:rsidP="009719E0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4"/>
                          <w:szCs w:val="4"/>
                        </w:rPr>
                      </w:pPr>
                    </w:p>
                    <w:p w:rsidR="0093303C" w:rsidRPr="00842EB8" w:rsidRDefault="007E2A05" w:rsidP="009719E0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20"/>
                          <w:szCs w:val="20"/>
                        </w:rPr>
                      </w:pPr>
                      <w:r w:rsidRPr="00842EB8">
                        <w:rPr>
                          <w:rFonts w:ascii="Lucida Bright" w:hAnsi="Lucida Bright" w:cs="Tahoma"/>
                          <w:b/>
                          <w:sz w:val="20"/>
                          <w:szCs w:val="20"/>
                        </w:rPr>
                        <w:t>CRESCENT CITY</w:t>
                      </w:r>
                    </w:p>
                    <w:p w:rsidR="007E2A05" w:rsidRPr="00842EB8" w:rsidRDefault="007E2A05" w:rsidP="009719E0">
                      <w:pPr>
                        <w:jc w:val="center"/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</w:pP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New Dawn Support Services</w:t>
                      </w:r>
                    </w:p>
                    <w:p w:rsidR="007E2A05" w:rsidRPr="00842EB8" w:rsidRDefault="007E2A05" w:rsidP="009719E0">
                      <w:pPr>
                        <w:jc w:val="center"/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</w:pP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June 18-19, 2019</w:t>
                      </w:r>
                    </w:p>
                    <w:p w:rsidR="007E2A05" w:rsidRPr="00842EB8" w:rsidRDefault="007E2A05" w:rsidP="009719E0">
                      <w:pPr>
                        <w:jc w:val="center"/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</w:pP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August 13-14, 2019</w:t>
                      </w:r>
                    </w:p>
                    <w:p w:rsidR="007E2A05" w:rsidRPr="00360A94" w:rsidRDefault="009719E0" w:rsidP="009719E0">
                      <w:pPr>
                        <w:jc w:val="center"/>
                        <w:rPr>
                          <w:rFonts w:ascii="Lucida Bright" w:hAnsi="Lucida Bright" w:cs="Tahoma"/>
                          <w:sz w:val="22"/>
                          <w:szCs w:val="22"/>
                        </w:rPr>
                      </w:pP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C</w:t>
                      </w:r>
                      <w:r w:rsidR="007E2A05"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 xml:space="preserve">ontact </w:t>
                      </w: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Jackie Ross</w:t>
                      </w:r>
                      <w:r w:rsidR="007E2A05"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 xml:space="preserve"> 707-465-1460 ext. 204</w:t>
                      </w:r>
                      <w:r w:rsidR="0033372C"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 xml:space="preserve"> for details </w:t>
                      </w: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or to sign up</w:t>
                      </w:r>
                    </w:p>
                    <w:p w:rsidR="0093303C" w:rsidRPr="009719E0" w:rsidRDefault="0093303C" w:rsidP="009719E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0145" w:rsidRPr="00842EB8">
        <w:rPr>
          <w:rFonts w:ascii="Arial" w:hAnsi="Arial" w:cs="Arial"/>
          <w:b/>
          <w:noProof/>
          <w:color w:val="002060"/>
          <w:sz w:val="22"/>
          <w:szCs w:val="22"/>
        </w:rPr>
        <w:t>Redwood Coast Regional Center</w:t>
      </w:r>
      <w:r w:rsidR="00E41C0A"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 </w:t>
      </w:r>
      <w:r w:rsidRPr="00842EB8">
        <w:rPr>
          <w:rFonts w:ascii="Arial" w:hAnsi="Arial" w:cs="Arial"/>
          <w:b/>
          <w:noProof/>
          <w:color w:val="002060"/>
          <w:sz w:val="22"/>
          <w:szCs w:val="22"/>
        </w:rPr>
        <w:t>O</w:t>
      </w:r>
      <w:r w:rsidR="00E41C0A" w:rsidRPr="00842EB8">
        <w:rPr>
          <w:rFonts w:ascii="Arial" w:hAnsi="Arial" w:cs="Arial"/>
          <w:b/>
          <w:noProof/>
          <w:color w:val="002060"/>
          <w:sz w:val="22"/>
          <w:szCs w:val="22"/>
        </w:rPr>
        <w:t>ffices</w:t>
      </w:r>
    </w:p>
    <w:p w:rsidR="00842EB8" w:rsidRPr="00861FAD" w:rsidRDefault="00842EB8" w:rsidP="00861FAD">
      <w:pPr>
        <w:spacing w:line="276" w:lineRule="auto"/>
        <w:jc w:val="center"/>
        <w:rPr>
          <w:rFonts w:ascii="Arial" w:hAnsi="Arial" w:cs="Arial"/>
          <w:b/>
          <w:noProof/>
          <w:color w:val="002060"/>
          <w:sz w:val="20"/>
          <w:szCs w:val="20"/>
        </w:rPr>
      </w:pPr>
      <w:r w:rsidRPr="00861FAD">
        <w:rPr>
          <w:rFonts w:ascii="Arial" w:hAnsi="Arial" w:cs="Arial"/>
          <w:b/>
          <w:noProof/>
          <w:color w:val="002060"/>
          <w:sz w:val="20"/>
          <w:szCs w:val="20"/>
        </w:rPr>
        <w:t>For information about the implementation of the Self Determination Program</w:t>
      </w:r>
      <w:r w:rsidR="00861FAD" w:rsidRPr="00861FAD">
        <w:rPr>
          <w:rFonts w:ascii="Arial" w:hAnsi="Arial" w:cs="Arial"/>
          <w:b/>
          <w:noProof/>
          <w:color w:val="002060"/>
          <w:sz w:val="20"/>
          <w:szCs w:val="20"/>
        </w:rPr>
        <w:t xml:space="preserve"> visit: </w:t>
      </w:r>
      <w:hyperlink r:id="rId11" w:history="1">
        <w:r w:rsidRPr="00861FAD">
          <w:rPr>
            <w:rStyle w:val="Hyperlink"/>
            <w:rFonts w:ascii="Arial" w:hAnsi="Arial" w:cs="Arial"/>
            <w:b/>
            <w:noProof/>
            <w:sz w:val="20"/>
            <w:szCs w:val="20"/>
          </w:rPr>
          <w:t>https://www.dds.ca.gov/SDP/</w:t>
        </w:r>
      </w:hyperlink>
      <w:r w:rsidRPr="00861FAD">
        <w:rPr>
          <w:rFonts w:ascii="Arial" w:hAnsi="Arial" w:cs="Arial"/>
          <w:b/>
          <w:noProof/>
          <w:color w:val="002060"/>
          <w:sz w:val="20"/>
          <w:szCs w:val="20"/>
        </w:rPr>
        <w:t xml:space="preserve"> or </w:t>
      </w:r>
      <w:hyperlink r:id="rId12" w:history="1">
        <w:r w:rsidRPr="00861FAD">
          <w:rPr>
            <w:rStyle w:val="Hyperlink"/>
            <w:rFonts w:ascii="Arial" w:hAnsi="Arial" w:cs="Arial"/>
            <w:b/>
            <w:noProof/>
            <w:sz w:val="20"/>
            <w:szCs w:val="20"/>
          </w:rPr>
          <w:t>http://www.redwoodcoastrc.org/redwoodcoastrc.org/transparency/self-determination-local-advisory-committee</w:t>
        </w:r>
      </w:hyperlink>
      <w:r w:rsidRPr="00861FAD">
        <w:rPr>
          <w:rFonts w:ascii="Arial" w:hAnsi="Arial" w:cs="Arial"/>
          <w:b/>
          <w:noProof/>
          <w:color w:val="002060"/>
          <w:sz w:val="20"/>
          <w:szCs w:val="20"/>
        </w:rPr>
        <w:t xml:space="preserve"> </w:t>
      </w:r>
    </w:p>
    <w:sectPr w:rsidR="00842EB8" w:rsidRPr="00861FAD" w:rsidSect="00021D43">
      <w:type w:val="continuous"/>
      <w:pgSz w:w="12240" w:h="15840" w:code="1"/>
      <w:pgMar w:top="720" w:right="540" w:bottom="270" w:left="720" w:header="2592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20" w:rsidRDefault="003B3120" w:rsidP="0075656C">
      <w:r>
        <w:separator/>
      </w:r>
    </w:p>
  </w:endnote>
  <w:endnote w:type="continuationSeparator" w:id="0">
    <w:p w:rsidR="003B3120" w:rsidRDefault="003B312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A" w:rsidRDefault="00127D7A" w:rsidP="00122DD1">
    <w:pPr>
      <w:pStyle w:val="Footer"/>
      <w:ind w:left="-720"/>
      <w:jc w:val="both"/>
    </w:pPr>
    <w:r>
      <w:rPr>
        <w:rFonts w:ascii="Tw Cen MT" w:hAnsi="Tw Cen MT"/>
        <w:noProof/>
        <w:color w:val="002060"/>
        <w:sz w:val="38"/>
        <w:szCs w:val="38"/>
      </w:rPr>
      <w:t>FR</w:t>
    </w:r>
    <w:r w:rsidRPr="00D83CEF">
      <w:rPr>
        <w:rFonts w:ascii="Tw Cen MT" w:hAnsi="Tw Cen MT"/>
        <w:noProof/>
        <w:color w:val="002060"/>
        <w:sz w:val="38"/>
        <w:szCs w:val="38"/>
      </w:rPr>
      <w:t xml:space="preserve">EEDOM   AUTHORITY  SUPPORT </w:t>
    </w:r>
    <w:r>
      <w:rPr>
        <w:rFonts w:ascii="Tw Cen MT" w:hAnsi="Tw Cen MT"/>
        <w:noProof/>
        <w:color w:val="002060"/>
        <w:sz w:val="38"/>
        <w:szCs w:val="38"/>
      </w:rPr>
      <w:t xml:space="preserve"> </w:t>
    </w:r>
    <w:r w:rsidRPr="00D83CEF">
      <w:rPr>
        <w:rFonts w:ascii="Tw Cen MT" w:hAnsi="Tw Cen MT"/>
        <w:noProof/>
        <w:color w:val="002060"/>
        <w:sz w:val="38"/>
        <w:szCs w:val="38"/>
      </w:rPr>
      <w:t xml:space="preserve"> RESPONSIBILITY </w:t>
    </w:r>
    <w:r>
      <w:rPr>
        <w:rFonts w:ascii="Tw Cen MT" w:hAnsi="Tw Cen MT"/>
        <w:noProof/>
        <w:color w:val="002060"/>
        <w:sz w:val="38"/>
        <w:szCs w:val="38"/>
      </w:rPr>
      <w:t xml:space="preserve"> </w:t>
    </w:r>
    <w:r w:rsidRPr="00D83CEF">
      <w:rPr>
        <w:rFonts w:ascii="Tw Cen MT" w:hAnsi="Tw Cen MT"/>
        <w:noProof/>
        <w:color w:val="002060"/>
        <w:sz w:val="38"/>
        <w:szCs w:val="38"/>
      </w:rPr>
      <w:t>CONFIRMATION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20" w:rsidRDefault="003B3120" w:rsidP="0075656C">
      <w:r>
        <w:separator/>
      </w:r>
    </w:p>
  </w:footnote>
  <w:footnote w:type="continuationSeparator" w:id="0">
    <w:p w:rsidR="003B3120" w:rsidRDefault="003B312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Pr="00D83CEF" w:rsidRDefault="00D83CEF" w:rsidP="006C7AAF">
    <w:pPr>
      <w:pStyle w:val="Header"/>
      <w:tabs>
        <w:tab w:val="clear" w:pos="4680"/>
        <w:tab w:val="clear" w:pos="9360"/>
        <w:tab w:val="left" w:pos="8415"/>
      </w:tabs>
      <w:rPr>
        <w:sz w:val="4"/>
        <w:szCs w:val="4"/>
      </w:rPr>
    </w:pPr>
    <w:r w:rsidRPr="00D83CEF">
      <w:rPr>
        <w:noProof/>
        <w:sz w:val="4"/>
        <w:szCs w:val="4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382F5FFD" wp14:editId="0C8238F7">
              <wp:simplePos x="0" y="0"/>
              <wp:positionH relativeFrom="column">
                <wp:posOffset>-302895</wp:posOffset>
              </wp:positionH>
              <wp:positionV relativeFrom="paragraph">
                <wp:posOffset>-1360170</wp:posOffset>
              </wp:positionV>
              <wp:extent cx="6826885" cy="1152525"/>
              <wp:effectExtent l="0" t="0" r="12065" b="2857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6885" cy="11525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/>
                      <a:ex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D81" w:rsidRPr="009C5D81" w:rsidRDefault="009C5D81" w:rsidP="009C5D81">
                          <w:pPr>
                            <w:widowControl w:val="0"/>
                            <w:shd w:val="clear" w:color="auto" w:fill="B6DDE8" w:themeFill="accent5" w:themeFillTint="66"/>
                            <w:jc w:val="center"/>
                            <w:rPr>
                              <w:rFonts w:asciiTheme="minorHAnsi" w:hAnsiTheme="minorHAnsi"/>
                              <w:bCs/>
                              <w:sz w:val="36"/>
                              <w:szCs w:val="36"/>
                            </w:rPr>
                          </w:pPr>
                          <w:r w:rsidRPr="009C5D81">
                            <w:rPr>
                              <w:rFonts w:asciiTheme="minorHAnsi" w:hAnsiTheme="minorHAnsi"/>
                              <w:bCs/>
                              <w:color w:val="17365D" w:themeColor="text2" w:themeShade="BF"/>
                              <w:sz w:val="36"/>
                              <w:szCs w:val="36"/>
                            </w:rPr>
                            <w:t>Redwood Coast Regional Center</w:t>
                          </w:r>
                        </w:p>
                        <w:p w:rsidR="007A5C05" w:rsidRPr="009B26AF" w:rsidRDefault="00202871" w:rsidP="00CD15FC">
                          <w:pPr>
                            <w:widowControl w:val="0"/>
                            <w:shd w:val="clear" w:color="auto" w:fill="B6DDE8" w:themeFill="accent5" w:themeFillTint="66"/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9B26AF">
                            <w:rPr>
                              <w:rFonts w:asciiTheme="minorHAnsi" w:hAnsiTheme="minorHAnsi"/>
                              <w:b/>
                              <w:bCs/>
                              <w:sz w:val="52"/>
                              <w:szCs w:val="60"/>
                            </w:rPr>
                            <w:t xml:space="preserve"> </w:t>
                          </w:r>
                          <w:r w:rsidR="007A5C05" w:rsidRPr="009C5D81">
                            <w:rPr>
                              <w:rFonts w:asciiTheme="minorHAnsi" w:hAnsiTheme="minorHAnsi"/>
                              <w:b/>
                              <w:bCs/>
                              <w:color w:val="17365D" w:themeColor="text2" w:themeShade="BF"/>
                              <w:sz w:val="52"/>
                              <w:szCs w:val="60"/>
                            </w:rPr>
                            <w:t xml:space="preserve">Self-Determination </w:t>
                          </w:r>
                          <w:r w:rsidR="009C5D81" w:rsidRPr="009C5D81">
                            <w:rPr>
                              <w:rFonts w:asciiTheme="minorHAnsi" w:hAnsiTheme="minorHAnsi"/>
                              <w:b/>
                              <w:bCs/>
                              <w:color w:val="17365D" w:themeColor="text2" w:themeShade="BF"/>
                              <w:sz w:val="52"/>
                              <w:szCs w:val="60"/>
                            </w:rPr>
                            <w:t>Update</w:t>
                          </w:r>
                        </w:p>
                        <w:p w:rsidR="007A5C05" w:rsidRDefault="007A5C05" w:rsidP="009C5D81">
                          <w:pPr>
                            <w:widowControl w:val="0"/>
                            <w:shd w:val="clear" w:color="auto" w:fill="B6DDE8" w:themeFill="accent5" w:themeFillTint="6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9C5D81">
                          <w:pPr>
                            <w:shd w:val="clear" w:color="auto" w:fill="B6DDE8" w:themeFill="accent5" w:themeFillTint="66"/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margin-left:-23.85pt;margin-top:-107.1pt;width:537.55pt;height:90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" fillcolor="#b6dde8 [1304]" strokecolor="#4f81bd [3204]" strokeweight="2pt">
              <v:textbox inset="2.88pt,2.88pt,2.88pt,2.88pt">
                <w:txbxContent>
                  <w:p w:rsidR="009C5D81" w:rsidRPr="009C5D81" w:rsidRDefault="009C5D81" w:rsidP="009C5D81">
                    <w:pPr>
                      <w:widowControl w:val="0"/>
                      <w:shd w:val="clear" w:color="auto" w:fill="B6DDE8" w:themeFill="accent5" w:themeFillTint="66"/>
                      <w:jc w:val="center"/>
                      <w:rPr>
                        <w:rFonts w:asciiTheme="minorHAnsi" w:hAnsiTheme="minorHAnsi"/>
                        <w:bCs/>
                        <w:sz w:val="36"/>
                        <w:szCs w:val="36"/>
                      </w:rPr>
                    </w:pPr>
                    <w:r w:rsidRPr="009C5D81">
                      <w:rPr>
                        <w:rFonts w:asciiTheme="minorHAnsi" w:hAnsiTheme="minorHAnsi"/>
                        <w:bCs/>
                        <w:color w:val="17365D" w:themeColor="text2" w:themeShade="BF"/>
                        <w:sz w:val="36"/>
                        <w:szCs w:val="36"/>
                      </w:rPr>
                      <w:t>Redwood Coast Regional Center</w:t>
                    </w:r>
                  </w:p>
                  <w:p w:rsidR="007A5C05" w:rsidRPr="009B26AF" w:rsidRDefault="00202871" w:rsidP="00CD15FC">
                    <w:pPr>
                      <w:widowControl w:val="0"/>
                      <w:shd w:val="clear" w:color="auto" w:fill="B6DDE8" w:themeFill="accent5" w:themeFillTint="66"/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bCs/>
                        <w:sz w:val="52"/>
                        <w:szCs w:val="60"/>
                      </w:rPr>
                    </w:pPr>
                    <w:r w:rsidRPr="009B26AF">
                      <w:rPr>
                        <w:rFonts w:asciiTheme="minorHAnsi" w:hAnsiTheme="minorHAnsi"/>
                        <w:b/>
                        <w:bCs/>
                        <w:sz w:val="52"/>
                        <w:szCs w:val="60"/>
                      </w:rPr>
                      <w:t xml:space="preserve"> </w:t>
                    </w:r>
                    <w:r w:rsidR="007A5C05" w:rsidRPr="009C5D81">
                      <w:rPr>
                        <w:rFonts w:asciiTheme="minorHAnsi" w:hAnsiTheme="minorHAnsi"/>
                        <w:b/>
                        <w:bCs/>
                        <w:color w:val="17365D" w:themeColor="text2" w:themeShade="BF"/>
                        <w:sz w:val="52"/>
                        <w:szCs w:val="60"/>
                      </w:rPr>
                      <w:t xml:space="preserve">Self-Determination </w:t>
                    </w:r>
                    <w:r w:rsidR="009C5D81" w:rsidRPr="009C5D81">
                      <w:rPr>
                        <w:rFonts w:asciiTheme="minorHAnsi" w:hAnsiTheme="minorHAnsi"/>
                        <w:b/>
                        <w:bCs/>
                        <w:color w:val="17365D" w:themeColor="text2" w:themeShade="BF"/>
                        <w:sz w:val="52"/>
                        <w:szCs w:val="60"/>
                      </w:rPr>
                      <w:t>Update</w:t>
                    </w:r>
                  </w:p>
                  <w:p w:rsidR="007A5C05" w:rsidRDefault="007A5C05" w:rsidP="009C5D81">
                    <w:pPr>
                      <w:widowControl w:val="0"/>
                      <w:shd w:val="clear" w:color="auto" w:fill="B6DDE8" w:themeFill="accent5" w:themeFillTint="6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9C5D81">
                    <w:pPr>
                      <w:shd w:val="clear" w:color="auto" w:fill="B6DDE8" w:themeFill="accent5" w:themeFillTint="6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CD15FC" w:rsidRPr="00D83CEF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AD01D37" wp14:editId="1CFDBDBF">
              <wp:simplePos x="0" y="0"/>
              <wp:positionH relativeFrom="column">
                <wp:posOffset>1459230</wp:posOffset>
              </wp:positionH>
              <wp:positionV relativeFrom="paragraph">
                <wp:posOffset>-581024</wp:posOffset>
              </wp:positionV>
              <wp:extent cx="2986405" cy="273050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CD15FC" w:rsidRDefault="006D11CE" w:rsidP="006D11CE">
                          <w:pPr>
                            <w:jc w:val="center"/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</w:pPr>
                          <w:r w:rsidRPr="00CD15FC"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  <w:t>Del Norte • Humboldt • Lake • 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4.9pt;margin-top:-45.75pt;width:235.1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" filled="f" stroked="f">
              <v:textbox>
                <w:txbxContent>
                  <w:p w:rsidR="006D11CE" w:rsidRPr="00CD15FC" w:rsidRDefault="006D11CE" w:rsidP="006D11CE">
                    <w:pPr>
                      <w:jc w:val="center"/>
                      <w:rPr>
                        <w:rFonts w:asciiTheme="minorHAnsi" w:hAnsiTheme="minorHAnsi"/>
                        <w:color w:val="17365D" w:themeColor="text2" w:themeShade="BF"/>
                      </w:rPr>
                    </w:pPr>
                    <w:r w:rsidRPr="00CD15FC">
                      <w:rPr>
                        <w:rFonts w:asciiTheme="minorHAnsi" w:hAnsiTheme="minorHAnsi"/>
                        <w:color w:val="17365D" w:themeColor="text2" w:themeShade="BF"/>
                      </w:rPr>
                      <w:t>Del Norte • Humboldt • Lake • Mendocino</w:t>
                    </w:r>
                  </w:p>
                </w:txbxContent>
              </v:textbox>
            </v:shape>
          </w:pict>
        </mc:Fallback>
      </mc:AlternateContent>
    </w:r>
    <w:r w:rsidR="009C5D81" w:rsidRPr="00D83CEF">
      <w:rPr>
        <w:noProof/>
        <w:sz w:val="4"/>
        <w:szCs w:val="4"/>
      </w:rPr>
      <w:drawing>
        <wp:anchor distT="0" distB="0" distL="114300" distR="114300" simplePos="0" relativeHeight="251695104" behindDoc="0" locked="0" layoutInCell="1" allowOverlap="1" wp14:anchorId="4D64F81E" wp14:editId="358F656D">
          <wp:simplePos x="0" y="0"/>
          <wp:positionH relativeFrom="column">
            <wp:posOffset>5438775</wp:posOffset>
          </wp:positionH>
          <wp:positionV relativeFrom="paragraph">
            <wp:posOffset>-1123950</wp:posOffset>
          </wp:positionV>
          <wp:extent cx="559435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81" w:rsidRPr="00D83CEF">
      <w:rPr>
        <w:noProof/>
        <w:sz w:val="4"/>
        <w:szCs w:val="4"/>
      </w:rPr>
      <w:drawing>
        <wp:anchor distT="0" distB="0" distL="114300" distR="114300" simplePos="0" relativeHeight="251697152" behindDoc="0" locked="0" layoutInCell="1" allowOverlap="1" wp14:anchorId="5932C7DC" wp14:editId="0C2A24C8">
          <wp:simplePos x="0" y="0"/>
          <wp:positionH relativeFrom="column">
            <wp:posOffset>233680</wp:posOffset>
          </wp:positionH>
          <wp:positionV relativeFrom="paragraph">
            <wp:posOffset>-1127760</wp:posOffset>
          </wp:positionV>
          <wp:extent cx="559435" cy="6381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81" w:rsidRPr="00D83CEF">
      <w:rPr>
        <w:noProof/>
        <w:sz w:val="4"/>
        <w:szCs w:val="4"/>
      </w:rPr>
      <w:drawing>
        <wp:anchor distT="0" distB="0" distL="114300" distR="114300" simplePos="0" relativeHeight="251693056" behindDoc="0" locked="0" layoutInCell="1" allowOverlap="1" wp14:anchorId="47D1C8AC" wp14:editId="560C5B47">
          <wp:simplePos x="0" y="0"/>
          <wp:positionH relativeFrom="column">
            <wp:posOffset>5676900</wp:posOffset>
          </wp:positionH>
          <wp:positionV relativeFrom="paragraph">
            <wp:posOffset>-1445895</wp:posOffset>
          </wp:positionV>
          <wp:extent cx="1086485" cy="12388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81" w:rsidRPr="00D83CEF">
      <w:rPr>
        <w:noProof/>
        <w:sz w:val="4"/>
        <w:szCs w:val="4"/>
      </w:rPr>
      <w:drawing>
        <wp:anchor distT="0" distB="0" distL="114300" distR="114300" simplePos="0" relativeHeight="251691008" behindDoc="0" locked="0" layoutInCell="1" allowOverlap="1" wp14:anchorId="3316A91B" wp14:editId="07624362">
          <wp:simplePos x="0" y="0"/>
          <wp:positionH relativeFrom="column">
            <wp:posOffset>-476885</wp:posOffset>
          </wp:positionH>
          <wp:positionV relativeFrom="paragraph">
            <wp:posOffset>-1448435</wp:posOffset>
          </wp:positionV>
          <wp:extent cx="1086485" cy="12388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80"/>
    <w:multiLevelType w:val="hybridMultilevel"/>
    <w:tmpl w:val="56903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222E08"/>
    <w:multiLevelType w:val="hybridMultilevel"/>
    <w:tmpl w:val="334C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096"/>
    <w:multiLevelType w:val="hybridMultilevel"/>
    <w:tmpl w:val="ECF2A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A7C5B"/>
    <w:multiLevelType w:val="hybridMultilevel"/>
    <w:tmpl w:val="776C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3A1"/>
    <w:multiLevelType w:val="hybridMultilevel"/>
    <w:tmpl w:val="84D4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F7357"/>
    <w:multiLevelType w:val="hybridMultilevel"/>
    <w:tmpl w:val="42B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66AF2"/>
    <w:multiLevelType w:val="hybridMultilevel"/>
    <w:tmpl w:val="C8420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D0795E"/>
    <w:multiLevelType w:val="hybridMultilevel"/>
    <w:tmpl w:val="92B82CC0"/>
    <w:lvl w:ilvl="0" w:tplc="3D4C04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3B5"/>
    <w:multiLevelType w:val="hybridMultilevel"/>
    <w:tmpl w:val="D5CCA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18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4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1D43"/>
    <w:rsid w:val="00023F22"/>
    <w:rsid w:val="00024D3A"/>
    <w:rsid w:val="00024D46"/>
    <w:rsid w:val="00065067"/>
    <w:rsid w:val="0006524E"/>
    <w:rsid w:val="00083B08"/>
    <w:rsid w:val="000A468E"/>
    <w:rsid w:val="000B7C1D"/>
    <w:rsid w:val="000D4410"/>
    <w:rsid w:val="000E4BC0"/>
    <w:rsid w:val="00106DAB"/>
    <w:rsid w:val="00113C71"/>
    <w:rsid w:val="00121BF8"/>
    <w:rsid w:val="00122DD1"/>
    <w:rsid w:val="00127D7A"/>
    <w:rsid w:val="00133A41"/>
    <w:rsid w:val="00142258"/>
    <w:rsid w:val="00202871"/>
    <w:rsid w:val="00210145"/>
    <w:rsid w:val="00287EA4"/>
    <w:rsid w:val="002C348E"/>
    <w:rsid w:val="002F6FB7"/>
    <w:rsid w:val="00313110"/>
    <w:rsid w:val="003169CB"/>
    <w:rsid w:val="0033372C"/>
    <w:rsid w:val="00360A94"/>
    <w:rsid w:val="003777A3"/>
    <w:rsid w:val="00391AA6"/>
    <w:rsid w:val="003B3120"/>
    <w:rsid w:val="003B3E87"/>
    <w:rsid w:val="003D0A7E"/>
    <w:rsid w:val="003E489E"/>
    <w:rsid w:val="003F165B"/>
    <w:rsid w:val="003F2A09"/>
    <w:rsid w:val="003F3FFB"/>
    <w:rsid w:val="00402384"/>
    <w:rsid w:val="00443AC0"/>
    <w:rsid w:val="004B7562"/>
    <w:rsid w:val="004D2FA0"/>
    <w:rsid w:val="004F1A7A"/>
    <w:rsid w:val="00502121"/>
    <w:rsid w:val="005070AD"/>
    <w:rsid w:val="00590F30"/>
    <w:rsid w:val="005D6664"/>
    <w:rsid w:val="005E300C"/>
    <w:rsid w:val="00601F74"/>
    <w:rsid w:val="006043E2"/>
    <w:rsid w:val="00610C0C"/>
    <w:rsid w:val="00630225"/>
    <w:rsid w:val="00643934"/>
    <w:rsid w:val="0065206A"/>
    <w:rsid w:val="00671870"/>
    <w:rsid w:val="006915B4"/>
    <w:rsid w:val="00696F9E"/>
    <w:rsid w:val="006A00F8"/>
    <w:rsid w:val="006C3514"/>
    <w:rsid w:val="006C7AAF"/>
    <w:rsid w:val="006D11CE"/>
    <w:rsid w:val="006D1892"/>
    <w:rsid w:val="00734F2E"/>
    <w:rsid w:val="0075656C"/>
    <w:rsid w:val="007A5C05"/>
    <w:rsid w:val="007E114C"/>
    <w:rsid w:val="007E2A05"/>
    <w:rsid w:val="00822FF2"/>
    <w:rsid w:val="00823334"/>
    <w:rsid w:val="00825941"/>
    <w:rsid w:val="008273CD"/>
    <w:rsid w:val="0083184B"/>
    <w:rsid w:val="00842EB8"/>
    <w:rsid w:val="00861FAD"/>
    <w:rsid w:val="008670D6"/>
    <w:rsid w:val="008810AD"/>
    <w:rsid w:val="00906FEB"/>
    <w:rsid w:val="00916DE1"/>
    <w:rsid w:val="00922AE4"/>
    <w:rsid w:val="0093303C"/>
    <w:rsid w:val="009719E0"/>
    <w:rsid w:val="009771D1"/>
    <w:rsid w:val="00984352"/>
    <w:rsid w:val="00990F41"/>
    <w:rsid w:val="009A460A"/>
    <w:rsid w:val="009B26AF"/>
    <w:rsid w:val="009C5D81"/>
    <w:rsid w:val="009D589B"/>
    <w:rsid w:val="00A24212"/>
    <w:rsid w:val="00A24A4F"/>
    <w:rsid w:val="00A46927"/>
    <w:rsid w:val="00A606D3"/>
    <w:rsid w:val="00A64179"/>
    <w:rsid w:val="00A76B00"/>
    <w:rsid w:val="00A9693B"/>
    <w:rsid w:val="00B11D07"/>
    <w:rsid w:val="00B54E4A"/>
    <w:rsid w:val="00B85ACF"/>
    <w:rsid w:val="00BA519B"/>
    <w:rsid w:val="00BA5D16"/>
    <w:rsid w:val="00BD006B"/>
    <w:rsid w:val="00C04D4D"/>
    <w:rsid w:val="00C0582B"/>
    <w:rsid w:val="00C109D2"/>
    <w:rsid w:val="00C2057A"/>
    <w:rsid w:val="00C703E5"/>
    <w:rsid w:val="00C91AF7"/>
    <w:rsid w:val="00CC6EC4"/>
    <w:rsid w:val="00CD15FC"/>
    <w:rsid w:val="00CF7F54"/>
    <w:rsid w:val="00D15B0E"/>
    <w:rsid w:val="00D31C2C"/>
    <w:rsid w:val="00D46886"/>
    <w:rsid w:val="00D8132E"/>
    <w:rsid w:val="00D83CEF"/>
    <w:rsid w:val="00DC7BE5"/>
    <w:rsid w:val="00DF7FB1"/>
    <w:rsid w:val="00E30F5F"/>
    <w:rsid w:val="00E41C0A"/>
    <w:rsid w:val="00EA738C"/>
    <w:rsid w:val="00EF26AC"/>
    <w:rsid w:val="00F139CF"/>
    <w:rsid w:val="00F45394"/>
    <w:rsid w:val="00F70108"/>
    <w:rsid w:val="00F84457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paragraph" w:customStyle="1" w:styleId="Default">
    <w:name w:val="Default"/>
    <w:rsid w:val="003D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paragraph" w:customStyle="1" w:styleId="Default">
    <w:name w:val="Default"/>
    <w:rsid w:val="003D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woodcoastrc.org/redwoodcoastrc.org/transparency/self-determination-local-advisory-commit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ds.ca.gov/SDP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BFD7-3C93-4BE6-B0C1-0651D48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Sheila Keys</cp:lastModifiedBy>
  <cp:revision>5</cp:revision>
  <cp:lastPrinted>2019-05-17T16:32:00Z</cp:lastPrinted>
  <dcterms:created xsi:type="dcterms:W3CDTF">2019-06-11T17:59:00Z</dcterms:created>
  <dcterms:modified xsi:type="dcterms:W3CDTF">2019-06-14T16:48:00Z</dcterms:modified>
</cp:coreProperties>
</file>